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11E3" w:rsidRDefault="002943E3">
      <w:pPr>
        <w:jc w:val="center"/>
        <w:rPr>
          <w:rFonts w:ascii="宋体" w:eastAsia="宋体" w:hAnsi="宋体" w:cs="宋体"/>
          <w:b/>
          <w:sz w:val="44"/>
          <w:szCs w:val="44"/>
        </w:rPr>
      </w:pPr>
      <w:r>
        <w:rPr>
          <w:rFonts w:ascii="宋体" w:eastAsia="宋体" w:hAnsi="宋体" w:cs="宋体" w:hint="eastAsia"/>
          <w:b/>
          <w:sz w:val="44"/>
          <w:szCs w:val="44"/>
        </w:rPr>
        <w:t>内镜下胆管结石液电碎石技术临床应用</w:t>
      </w:r>
    </w:p>
    <w:p w:rsidR="000411E3" w:rsidRDefault="002943E3">
      <w:pPr>
        <w:jc w:val="center"/>
        <w:rPr>
          <w:rFonts w:ascii="宋体" w:eastAsia="宋体" w:hAnsi="宋体" w:cs="宋体"/>
          <w:b/>
          <w:sz w:val="44"/>
          <w:szCs w:val="44"/>
        </w:rPr>
      </w:pPr>
      <w:r>
        <w:rPr>
          <w:rFonts w:ascii="宋体" w:eastAsia="宋体" w:hAnsi="宋体" w:cs="宋体" w:hint="eastAsia"/>
          <w:b/>
          <w:sz w:val="44"/>
          <w:szCs w:val="44"/>
        </w:rPr>
        <w:t>质量控制指标</w:t>
      </w:r>
    </w:p>
    <w:p w:rsidR="000411E3" w:rsidRDefault="002943E3">
      <w:pPr>
        <w:jc w:val="center"/>
        <w:rPr>
          <w:rFonts w:ascii="楷体" w:eastAsia="楷体" w:hAnsi="楷体" w:cs="楷体"/>
          <w:bCs/>
          <w:sz w:val="32"/>
          <w:szCs w:val="32"/>
        </w:rPr>
      </w:pPr>
      <w:r>
        <w:rPr>
          <w:rFonts w:ascii="楷体" w:eastAsia="楷体" w:hAnsi="楷体" w:cs="楷体" w:hint="eastAsia"/>
          <w:bCs/>
          <w:sz w:val="32"/>
          <w:szCs w:val="32"/>
        </w:rPr>
        <w:t>（</w:t>
      </w:r>
      <w:r>
        <w:rPr>
          <w:rFonts w:ascii="楷体" w:eastAsia="楷体" w:hAnsi="楷体" w:cs="楷体" w:hint="eastAsia"/>
          <w:bCs/>
          <w:sz w:val="32"/>
          <w:szCs w:val="32"/>
        </w:rPr>
        <w:t>20</w:t>
      </w:r>
      <w:r>
        <w:rPr>
          <w:rFonts w:ascii="楷体" w:eastAsia="楷体" w:hAnsi="楷体" w:cs="楷体" w:hint="eastAsia"/>
          <w:bCs/>
          <w:sz w:val="32"/>
          <w:szCs w:val="32"/>
        </w:rPr>
        <w:t>20</w:t>
      </w:r>
      <w:r w:rsidR="00050665">
        <w:rPr>
          <w:rFonts w:ascii="楷体" w:eastAsia="楷体" w:hAnsi="楷体" w:cs="楷体" w:hint="eastAsia"/>
          <w:bCs/>
          <w:sz w:val="32"/>
          <w:szCs w:val="32"/>
        </w:rPr>
        <w:t>年</w:t>
      </w:r>
      <w:r>
        <w:rPr>
          <w:rFonts w:ascii="楷体" w:eastAsia="楷体" w:hAnsi="楷体" w:cs="楷体" w:hint="eastAsia"/>
          <w:bCs/>
          <w:sz w:val="32"/>
          <w:szCs w:val="32"/>
        </w:rPr>
        <w:t>版）</w:t>
      </w:r>
    </w:p>
    <w:p w:rsidR="000411E3" w:rsidRDefault="000411E3">
      <w:pPr>
        <w:jc w:val="center"/>
        <w:rPr>
          <w:rFonts w:ascii="楷体" w:eastAsia="楷体" w:hAnsi="楷体" w:cs="楷体"/>
          <w:bCs/>
          <w:sz w:val="32"/>
          <w:szCs w:val="32"/>
        </w:rPr>
      </w:pPr>
    </w:p>
    <w:p w:rsidR="000411E3" w:rsidRDefault="002943E3">
      <w:pPr>
        <w:pStyle w:val="a6"/>
        <w:ind w:firstLine="640"/>
        <w:rPr>
          <w:rFonts w:ascii="黑体" w:eastAsia="黑体" w:hAnsi="黑体" w:cs="黑体"/>
          <w:bCs/>
          <w:sz w:val="32"/>
          <w:szCs w:val="32"/>
        </w:rPr>
      </w:pPr>
      <w:r>
        <w:rPr>
          <w:rFonts w:ascii="黑体" w:eastAsia="黑体" w:hAnsi="黑体" w:cs="黑体" w:hint="eastAsia"/>
          <w:bCs/>
          <w:sz w:val="32"/>
          <w:szCs w:val="32"/>
        </w:rPr>
        <w:t>一、</w:t>
      </w:r>
      <w:r>
        <w:rPr>
          <w:rFonts w:ascii="黑体" w:eastAsia="黑体" w:hAnsi="黑体" w:cs="黑体" w:hint="eastAsia"/>
          <w:bCs/>
          <w:sz w:val="32"/>
          <w:szCs w:val="32"/>
        </w:rPr>
        <w:t>术后胰腺炎率</w:t>
      </w:r>
    </w:p>
    <w:p w:rsidR="000411E3" w:rsidRDefault="002943E3" w:rsidP="00050665">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行内镜下胆管结石液电碎石术的手术对象中术后发生胰腺炎的病例数占同时期行内镜下胆管结石液电碎石术的总例数的比列。</w:t>
      </w:r>
    </w:p>
    <w:p w:rsidR="000411E3" w:rsidRDefault="002943E3" w:rsidP="00050665">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0411E3" w:rsidRDefault="002943E3">
      <w:pPr>
        <w:jc w:val="left"/>
        <w:rPr>
          <w:rFonts w:ascii="仿宋" w:eastAsia="仿宋" w:hAnsi="仿宋" w:cs="仿宋"/>
          <w:sz w:val="32"/>
          <w:szCs w:val="32"/>
        </w:rPr>
      </w:pPr>
      <w:r>
        <w:rPr>
          <w:rFonts w:ascii="仿宋" w:eastAsia="仿宋" w:hAnsi="仿宋" w:cs="仿宋" w:hint="eastAsia"/>
          <w:sz w:val="32"/>
          <w:szCs w:val="32"/>
        </w:rPr>
        <w:t>术后胰腺炎率</w:t>
      </w:r>
      <w:r>
        <w:rPr>
          <w:rFonts w:ascii="仿宋" w:eastAsia="仿宋" w:hAnsi="仿宋" w:cs="仿宋" w:hint="eastAsia"/>
          <w:sz w:val="32"/>
          <w:szCs w:val="32"/>
        </w:rPr>
        <w:t>=</w:t>
      </w:r>
    </w:p>
    <w:p w:rsidR="000411E3" w:rsidRDefault="000411E3">
      <w:pPr>
        <w:ind w:firstLineChars="200" w:firstLine="640"/>
        <w:jc w:val="left"/>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行内镜下胆管结石液电碎石术病例中发生术后胰腺炎的例数</m:t>
            </m:r>
          </m:num>
          <m:den>
            <m:r>
              <m:rPr>
                <m:sty m:val="p"/>
              </m:rPr>
              <w:rPr>
                <w:rFonts w:ascii="Cambria Math" w:eastAsia="仿宋" w:hAnsi="Cambria Math" w:cs="仿宋" w:hint="eastAsia"/>
                <w:sz w:val="32"/>
                <w:szCs w:val="32"/>
              </w:rPr>
              <m:t>同期行内镜下胆管结石液电碎石术总例数</m:t>
            </m:r>
          </m:den>
        </m:f>
      </m:oMath>
      <w:r w:rsidR="002943E3">
        <w:rPr>
          <w:rFonts w:ascii="Arial" w:eastAsia="仿宋" w:hAnsi="Arial" w:cs="Arial"/>
          <w:sz w:val="32"/>
          <w:szCs w:val="32"/>
        </w:rPr>
        <w:t>×</w:t>
      </w:r>
      <w:r w:rsidR="002943E3">
        <w:rPr>
          <w:rFonts w:ascii="仿宋" w:eastAsia="仿宋" w:hAnsi="仿宋" w:cs="仿宋" w:hint="eastAsia"/>
          <w:sz w:val="32"/>
          <w:szCs w:val="32"/>
        </w:rPr>
        <w:t>100%</w:t>
      </w:r>
    </w:p>
    <w:p w:rsidR="000411E3" w:rsidRDefault="002943E3">
      <w:pPr>
        <w:pStyle w:val="a6"/>
        <w:ind w:firstLine="640"/>
        <w:rPr>
          <w:rFonts w:ascii="黑体" w:eastAsia="黑体" w:hAnsi="黑体" w:cs="黑体"/>
          <w:bCs/>
          <w:sz w:val="32"/>
          <w:szCs w:val="32"/>
        </w:rPr>
      </w:pPr>
      <w:r>
        <w:rPr>
          <w:rFonts w:ascii="黑体" w:eastAsia="黑体" w:hAnsi="黑体" w:cs="黑体" w:hint="eastAsia"/>
          <w:bCs/>
          <w:sz w:val="32"/>
          <w:szCs w:val="32"/>
        </w:rPr>
        <w:t>二、</w:t>
      </w:r>
      <w:r>
        <w:rPr>
          <w:rFonts w:ascii="黑体" w:eastAsia="黑体" w:hAnsi="黑体" w:cs="黑体" w:hint="eastAsia"/>
          <w:bCs/>
          <w:sz w:val="32"/>
          <w:szCs w:val="32"/>
        </w:rPr>
        <w:t>术后出血率</w:t>
      </w:r>
    </w:p>
    <w:p w:rsidR="000411E3" w:rsidRDefault="002943E3" w:rsidP="00050665">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行内镜下胆管结石液电碎石术的手术对象中术后发生出血的病例数占同时期行内镜下胆管结石液电碎石术的总例数的比列。</w:t>
      </w:r>
    </w:p>
    <w:p w:rsidR="000411E3" w:rsidRDefault="002943E3" w:rsidP="00050665">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0411E3" w:rsidRDefault="002943E3">
      <w:pPr>
        <w:jc w:val="left"/>
        <w:rPr>
          <w:rFonts w:ascii="仿宋" w:eastAsia="仿宋" w:hAnsi="仿宋" w:cs="仿宋"/>
          <w:sz w:val="32"/>
          <w:szCs w:val="32"/>
        </w:rPr>
      </w:pPr>
      <w:r>
        <w:rPr>
          <w:rFonts w:ascii="仿宋" w:eastAsia="仿宋" w:hAnsi="仿宋" w:cs="仿宋" w:hint="eastAsia"/>
          <w:sz w:val="32"/>
          <w:szCs w:val="32"/>
        </w:rPr>
        <w:t>术后出血率</w:t>
      </w:r>
      <w:r>
        <w:rPr>
          <w:rFonts w:ascii="仿宋" w:eastAsia="仿宋" w:hAnsi="仿宋" w:cs="仿宋" w:hint="eastAsia"/>
          <w:sz w:val="32"/>
          <w:szCs w:val="32"/>
        </w:rPr>
        <w:t>=</w:t>
      </w:r>
    </w:p>
    <w:p w:rsidR="000411E3" w:rsidRDefault="000411E3">
      <w:pPr>
        <w:ind w:firstLineChars="200" w:firstLine="640"/>
        <w:jc w:val="left"/>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行内镜下胆管结石液电碎石术病例中发生术后发生出血的例数</m:t>
            </m:r>
          </m:num>
          <m:den>
            <m:r>
              <m:rPr>
                <m:sty m:val="p"/>
              </m:rPr>
              <w:rPr>
                <w:rFonts w:ascii="Cambria Math" w:eastAsia="仿宋" w:hAnsi="Cambria Math" w:cs="仿宋" w:hint="eastAsia"/>
                <w:sz w:val="32"/>
                <w:szCs w:val="32"/>
              </w:rPr>
              <m:t>同期行内镜下胆管结石液电碎石术总例数</m:t>
            </m:r>
          </m:den>
        </m:f>
      </m:oMath>
      <w:r w:rsidR="002943E3">
        <w:rPr>
          <w:rFonts w:ascii="Arial" w:eastAsia="仿宋" w:hAnsi="Arial" w:cs="Arial"/>
          <w:sz w:val="32"/>
          <w:szCs w:val="32"/>
        </w:rPr>
        <w:t>×</w:t>
      </w:r>
      <w:r w:rsidR="002943E3">
        <w:rPr>
          <w:rFonts w:ascii="仿宋" w:eastAsia="仿宋" w:hAnsi="仿宋" w:cs="仿宋" w:hint="eastAsia"/>
          <w:sz w:val="32"/>
          <w:szCs w:val="32"/>
        </w:rPr>
        <w:t>100%</w:t>
      </w:r>
    </w:p>
    <w:p w:rsidR="000411E3" w:rsidRDefault="002943E3">
      <w:pPr>
        <w:pStyle w:val="a6"/>
        <w:ind w:firstLine="640"/>
        <w:rPr>
          <w:rFonts w:ascii="黑体" w:eastAsia="黑体" w:hAnsi="黑体" w:cs="黑体"/>
          <w:bCs/>
          <w:sz w:val="32"/>
          <w:szCs w:val="32"/>
        </w:rPr>
      </w:pPr>
      <w:r>
        <w:rPr>
          <w:rFonts w:ascii="黑体" w:eastAsia="黑体" w:hAnsi="黑体" w:cs="黑体" w:hint="eastAsia"/>
          <w:bCs/>
          <w:sz w:val="32"/>
          <w:szCs w:val="32"/>
        </w:rPr>
        <w:t>三、</w:t>
      </w:r>
      <w:r>
        <w:rPr>
          <w:rFonts w:ascii="黑体" w:eastAsia="黑体" w:hAnsi="黑体" w:cs="黑体" w:hint="eastAsia"/>
          <w:bCs/>
          <w:sz w:val="32"/>
          <w:szCs w:val="32"/>
        </w:rPr>
        <w:t>术中穿孔率</w:t>
      </w:r>
    </w:p>
    <w:p w:rsidR="000411E3" w:rsidRDefault="002943E3" w:rsidP="00050665">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行内镜下胆管结石液电碎石术的手术对象中术中发生穿孔的病例数占同时期行内镜下胆管结石液电碎石术</w:t>
      </w:r>
      <w:r>
        <w:rPr>
          <w:rFonts w:ascii="仿宋" w:eastAsia="仿宋" w:hAnsi="仿宋" w:cs="仿宋" w:hint="eastAsia"/>
          <w:sz w:val="32"/>
          <w:szCs w:val="32"/>
        </w:rPr>
        <w:lastRenderedPageBreak/>
        <w:t>的总例数的比列。</w:t>
      </w:r>
    </w:p>
    <w:p w:rsidR="000411E3" w:rsidRDefault="002943E3" w:rsidP="00050665">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0411E3" w:rsidRDefault="002943E3">
      <w:pPr>
        <w:rPr>
          <w:rFonts w:ascii="仿宋" w:eastAsia="仿宋" w:hAnsi="仿宋" w:cs="仿宋"/>
          <w:sz w:val="32"/>
          <w:szCs w:val="32"/>
        </w:rPr>
      </w:pPr>
      <w:r>
        <w:rPr>
          <w:rFonts w:ascii="仿宋" w:eastAsia="仿宋" w:hAnsi="仿宋" w:cs="仿宋" w:hint="eastAsia"/>
          <w:sz w:val="32"/>
          <w:szCs w:val="32"/>
        </w:rPr>
        <w:t>术中穿孔率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行内镜下胆管结石液电碎石术病例中发生穿孔的例数</m:t>
            </m:r>
          </m:num>
          <m:den>
            <m:r>
              <m:rPr>
                <m:sty m:val="p"/>
              </m:rPr>
              <w:rPr>
                <w:rFonts w:ascii="Cambria Math" w:eastAsia="仿宋" w:hAnsi="Cambria Math" w:cs="仿宋" w:hint="eastAsia"/>
                <w:sz w:val="32"/>
                <w:szCs w:val="32"/>
              </w:rPr>
              <m:t>同期行内镜下胆管结石液电碎石术总例数</m:t>
            </m:r>
          </m:den>
        </m:f>
      </m:oMath>
      <w:r>
        <w:rPr>
          <w:rFonts w:ascii="Arial" w:eastAsia="仿宋" w:hAnsi="Arial" w:cs="Arial"/>
          <w:sz w:val="32"/>
          <w:szCs w:val="32"/>
        </w:rPr>
        <w:t>×</w:t>
      </w:r>
      <w:r>
        <w:rPr>
          <w:rFonts w:ascii="仿宋" w:eastAsia="仿宋" w:hAnsi="仿宋" w:cs="仿宋" w:hint="eastAsia"/>
          <w:sz w:val="32"/>
          <w:szCs w:val="32"/>
        </w:rPr>
        <w:t>100%</w:t>
      </w:r>
    </w:p>
    <w:p w:rsidR="000411E3" w:rsidRDefault="002943E3">
      <w:pPr>
        <w:pStyle w:val="a6"/>
        <w:ind w:firstLine="640"/>
        <w:rPr>
          <w:rFonts w:ascii="黑体" w:eastAsia="黑体" w:hAnsi="黑体" w:cs="黑体"/>
          <w:bCs/>
          <w:sz w:val="32"/>
          <w:szCs w:val="32"/>
        </w:rPr>
      </w:pPr>
      <w:r>
        <w:rPr>
          <w:rFonts w:ascii="黑体" w:eastAsia="黑体" w:hAnsi="黑体" w:cs="黑体" w:hint="eastAsia"/>
          <w:bCs/>
          <w:sz w:val="32"/>
          <w:szCs w:val="32"/>
        </w:rPr>
        <w:t>四、</w:t>
      </w:r>
      <w:r>
        <w:rPr>
          <w:rFonts w:ascii="黑体" w:eastAsia="黑体" w:hAnsi="黑体" w:cs="黑体" w:hint="eastAsia"/>
          <w:bCs/>
          <w:sz w:val="32"/>
          <w:szCs w:val="32"/>
        </w:rPr>
        <w:t>术后后腹膜感染率</w:t>
      </w:r>
    </w:p>
    <w:p w:rsidR="000411E3" w:rsidRDefault="002943E3" w:rsidP="00050665">
      <w:pPr>
        <w:pStyle w:val="a6"/>
        <w:ind w:firstLine="643"/>
        <w:rPr>
          <w:rFonts w:ascii="仿宋" w:eastAsia="仿宋" w:hAnsi="仿宋" w:cs="仿宋"/>
          <w:sz w:val="32"/>
          <w:szCs w:val="32"/>
        </w:rPr>
      </w:pPr>
      <w:r>
        <w:rPr>
          <w:rFonts w:ascii="仿宋" w:eastAsia="仿宋" w:hAnsi="仿宋" w:cs="仿宋" w:hint="eastAsia"/>
          <w:b/>
          <w:sz w:val="32"/>
          <w:szCs w:val="32"/>
        </w:rPr>
        <w:t>定</w:t>
      </w:r>
      <w:r>
        <w:rPr>
          <w:rFonts w:ascii="仿宋" w:eastAsia="仿宋" w:hAnsi="仿宋" w:cs="仿宋" w:hint="eastAsia"/>
          <w:b/>
          <w:sz w:val="32"/>
          <w:szCs w:val="32"/>
        </w:rPr>
        <w:t>义：</w:t>
      </w:r>
      <w:r>
        <w:rPr>
          <w:rFonts w:ascii="仿宋" w:eastAsia="仿宋" w:hAnsi="仿宋" w:cs="仿宋" w:hint="eastAsia"/>
          <w:sz w:val="32"/>
          <w:szCs w:val="32"/>
        </w:rPr>
        <w:t>行内镜下胆管结石液电碎石术的手术对象中术后发生后腹膜感染的病例数占同时期行内镜下胆管结石液电碎石术的总例数的比列。</w:t>
      </w:r>
    </w:p>
    <w:p w:rsidR="000411E3" w:rsidRDefault="002943E3" w:rsidP="00050665">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0411E3" w:rsidRDefault="002943E3">
      <w:pPr>
        <w:jc w:val="left"/>
        <w:rPr>
          <w:rFonts w:ascii="仿宋" w:eastAsia="仿宋" w:hAnsi="仿宋" w:cs="仿宋"/>
          <w:sz w:val="32"/>
          <w:szCs w:val="32"/>
        </w:rPr>
      </w:pPr>
      <w:r>
        <w:rPr>
          <w:rFonts w:ascii="仿宋" w:eastAsia="仿宋" w:hAnsi="仿宋" w:cs="仿宋" w:hint="eastAsia"/>
          <w:sz w:val="32"/>
          <w:szCs w:val="32"/>
        </w:rPr>
        <w:t>腹膜后感染率</w:t>
      </w:r>
      <w:r>
        <w:rPr>
          <w:rFonts w:ascii="仿宋" w:eastAsia="仿宋" w:hAnsi="仿宋" w:cs="仿宋" w:hint="eastAsia"/>
          <w:sz w:val="32"/>
          <w:szCs w:val="32"/>
        </w:rPr>
        <w:t>=</w:t>
      </w:r>
    </w:p>
    <w:p w:rsidR="000411E3" w:rsidRDefault="000411E3">
      <w:pPr>
        <w:ind w:firstLineChars="200" w:firstLine="640"/>
        <w:jc w:val="left"/>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行内镜下胆管结石液电碎石术病例中术后发生后腹膜感染的例数</m:t>
            </m:r>
          </m:num>
          <m:den>
            <m:r>
              <m:rPr>
                <m:sty m:val="p"/>
              </m:rPr>
              <w:rPr>
                <w:rFonts w:ascii="Cambria Math" w:eastAsia="仿宋" w:hAnsi="Cambria Math" w:cs="仿宋" w:hint="eastAsia"/>
                <w:sz w:val="32"/>
                <w:szCs w:val="32"/>
              </w:rPr>
              <m:t>同期行内镜下胆管结石液电碎石术总例数</m:t>
            </m:r>
          </m:den>
        </m:f>
      </m:oMath>
      <w:r w:rsidR="002943E3">
        <w:rPr>
          <w:rFonts w:ascii="Arial" w:eastAsia="仿宋" w:hAnsi="Arial" w:cs="Arial"/>
          <w:sz w:val="32"/>
          <w:szCs w:val="32"/>
        </w:rPr>
        <w:t>×</w:t>
      </w:r>
      <w:r w:rsidR="002943E3">
        <w:rPr>
          <w:rFonts w:ascii="仿宋" w:eastAsia="仿宋" w:hAnsi="仿宋" w:cs="仿宋" w:hint="eastAsia"/>
          <w:sz w:val="32"/>
          <w:szCs w:val="32"/>
        </w:rPr>
        <w:t>100%</w:t>
      </w:r>
    </w:p>
    <w:p w:rsidR="000411E3" w:rsidRDefault="002943E3">
      <w:pPr>
        <w:pStyle w:val="a6"/>
        <w:ind w:firstLine="640"/>
        <w:rPr>
          <w:rFonts w:ascii="黑体" w:eastAsia="黑体" w:hAnsi="黑体" w:cs="黑体"/>
          <w:bCs/>
          <w:sz w:val="32"/>
          <w:szCs w:val="32"/>
        </w:rPr>
      </w:pPr>
      <w:r>
        <w:rPr>
          <w:rFonts w:ascii="黑体" w:eastAsia="黑体" w:hAnsi="黑体" w:cs="黑体" w:hint="eastAsia"/>
          <w:bCs/>
          <w:sz w:val="32"/>
          <w:szCs w:val="32"/>
        </w:rPr>
        <w:t>五、</w:t>
      </w:r>
      <w:r>
        <w:rPr>
          <w:rFonts w:ascii="黑体" w:eastAsia="黑体" w:hAnsi="黑体" w:cs="黑体" w:hint="eastAsia"/>
          <w:bCs/>
          <w:sz w:val="32"/>
          <w:szCs w:val="32"/>
        </w:rPr>
        <w:t>术后胆管炎率</w:t>
      </w:r>
    </w:p>
    <w:p w:rsidR="000411E3" w:rsidRDefault="002943E3" w:rsidP="00050665">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行内镜下胆管结石液电碎石术的手术对象中术后发生胆管炎的病例数占同时期行内镜下胆管结石液电碎石术的总例数的比列。</w:t>
      </w:r>
    </w:p>
    <w:p w:rsidR="000411E3" w:rsidRDefault="002943E3" w:rsidP="00050665">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0411E3" w:rsidRDefault="002943E3">
      <w:pPr>
        <w:jc w:val="left"/>
        <w:rPr>
          <w:rFonts w:ascii="仿宋" w:eastAsia="仿宋" w:hAnsi="仿宋" w:cs="仿宋"/>
          <w:sz w:val="32"/>
          <w:szCs w:val="32"/>
        </w:rPr>
      </w:pPr>
      <w:r>
        <w:rPr>
          <w:rFonts w:ascii="仿宋" w:eastAsia="仿宋" w:hAnsi="仿宋" w:cs="仿宋" w:hint="eastAsia"/>
          <w:sz w:val="32"/>
          <w:szCs w:val="32"/>
        </w:rPr>
        <w:t>术后胆管炎率</w:t>
      </w:r>
      <w:r>
        <w:rPr>
          <w:rFonts w:ascii="仿宋" w:eastAsia="仿宋" w:hAnsi="仿宋" w:cs="仿宋" w:hint="eastAsia"/>
          <w:sz w:val="32"/>
          <w:szCs w:val="32"/>
        </w:rPr>
        <w:t>=</w:t>
      </w:r>
    </w:p>
    <w:p w:rsidR="000411E3" w:rsidRDefault="000411E3">
      <w:pPr>
        <w:ind w:firstLineChars="200" w:firstLine="640"/>
        <w:jc w:val="left"/>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行内镜下胆管结石液电碎石术病例中术后发生胆管炎的例数</m:t>
            </m:r>
          </m:num>
          <m:den>
            <m:r>
              <m:rPr>
                <m:sty m:val="p"/>
              </m:rPr>
              <w:rPr>
                <w:rFonts w:ascii="Cambria Math" w:eastAsia="仿宋" w:hAnsi="Cambria Math" w:cs="仿宋" w:hint="eastAsia"/>
                <w:sz w:val="32"/>
                <w:szCs w:val="32"/>
              </w:rPr>
              <m:t>同期行内镜下胆管结石液电碎石术总例数</m:t>
            </m:r>
          </m:den>
        </m:f>
      </m:oMath>
      <w:r w:rsidR="002943E3">
        <w:rPr>
          <w:rFonts w:ascii="Arial" w:eastAsia="仿宋" w:hAnsi="Arial" w:cs="Arial"/>
          <w:sz w:val="32"/>
          <w:szCs w:val="32"/>
        </w:rPr>
        <w:t>×</w:t>
      </w:r>
      <w:r w:rsidR="002943E3">
        <w:rPr>
          <w:rFonts w:ascii="仿宋" w:eastAsia="仿宋" w:hAnsi="仿宋" w:cs="仿宋" w:hint="eastAsia"/>
          <w:sz w:val="32"/>
          <w:szCs w:val="32"/>
        </w:rPr>
        <w:t>100%</w:t>
      </w:r>
    </w:p>
    <w:p w:rsidR="000411E3" w:rsidRDefault="002943E3">
      <w:pPr>
        <w:pStyle w:val="a6"/>
        <w:ind w:firstLine="640"/>
        <w:rPr>
          <w:rFonts w:ascii="黑体" w:eastAsia="黑体" w:hAnsi="黑体" w:cs="黑体"/>
          <w:bCs/>
          <w:sz w:val="32"/>
          <w:szCs w:val="32"/>
        </w:rPr>
      </w:pPr>
      <w:r>
        <w:rPr>
          <w:rFonts w:ascii="黑体" w:eastAsia="黑体" w:hAnsi="黑体" w:cs="黑体" w:hint="eastAsia"/>
          <w:bCs/>
          <w:sz w:val="32"/>
          <w:szCs w:val="32"/>
        </w:rPr>
        <w:t>六、</w:t>
      </w:r>
      <w:r>
        <w:rPr>
          <w:rFonts w:ascii="黑体" w:eastAsia="黑体" w:hAnsi="黑体" w:cs="黑体" w:hint="eastAsia"/>
          <w:bCs/>
          <w:sz w:val="32"/>
          <w:szCs w:val="32"/>
        </w:rPr>
        <w:t>术后死亡率</w:t>
      </w:r>
    </w:p>
    <w:p w:rsidR="000411E3" w:rsidRDefault="002943E3" w:rsidP="00050665">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行内镜下胆管结石液电碎石术的手术对象中术后发生死亡的病例数占同时期行内镜下胆管结石液电碎石术的总例数的比列。</w:t>
      </w:r>
    </w:p>
    <w:p w:rsidR="000411E3" w:rsidRDefault="002943E3" w:rsidP="00050665">
      <w:pPr>
        <w:pStyle w:val="a6"/>
        <w:ind w:firstLine="643"/>
        <w:rPr>
          <w:rFonts w:ascii="仿宋" w:eastAsia="仿宋" w:hAnsi="仿宋" w:cs="仿宋"/>
          <w:sz w:val="32"/>
          <w:szCs w:val="32"/>
        </w:rPr>
      </w:pPr>
      <w:bookmarkStart w:id="0" w:name="_GoBack"/>
      <w:bookmarkEnd w:id="0"/>
      <w:r>
        <w:rPr>
          <w:rFonts w:ascii="仿宋" w:eastAsia="仿宋" w:hAnsi="仿宋" w:cs="仿宋" w:hint="eastAsia"/>
          <w:b/>
          <w:sz w:val="32"/>
          <w:szCs w:val="32"/>
        </w:rPr>
        <w:lastRenderedPageBreak/>
        <w:t>计算公式：</w:t>
      </w:r>
    </w:p>
    <w:p w:rsidR="000411E3" w:rsidRDefault="002943E3">
      <w:pPr>
        <w:rPr>
          <w:rFonts w:ascii="仿宋" w:eastAsia="仿宋" w:hAnsi="仿宋" w:cs="仿宋"/>
          <w:sz w:val="32"/>
          <w:szCs w:val="32"/>
        </w:rPr>
      </w:pPr>
      <w:r>
        <w:rPr>
          <w:rFonts w:ascii="仿宋" w:eastAsia="仿宋" w:hAnsi="仿宋" w:cs="仿宋" w:hint="eastAsia"/>
          <w:sz w:val="32"/>
          <w:szCs w:val="32"/>
        </w:rPr>
        <w:t>术后死亡率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行内镜下胆管结石液电碎石术病例中发生死亡的例数</m:t>
            </m:r>
          </m:num>
          <m:den>
            <m:r>
              <m:rPr>
                <m:sty m:val="p"/>
              </m:rPr>
              <w:rPr>
                <w:rFonts w:ascii="Cambria Math" w:eastAsia="仿宋" w:hAnsi="Cambria Math" w:cs="仿宋" w:hint="eastAsia"/>
                <w:sz w:val="32"/>
                <w:szCs w:val="32"/>
              </w:rPr>
              <m:t>同期行内镜下胆管结石液电碎石术的总例数</m:t>
            </m:r>
          </m:den>
        </m:f>
      </m:oMath>
      <w:r>
        <w:rPr>
          <w:rFonts w:ascii="Arial" w:eastAsia="仿宋" w:hAnsi="Arial" w:cs="Arial"/>
          <w:sz w:val="32"/>
          <w:szCs w:val="32"/>
        </w:rPr>
        <w:t>×</w:t>
      </w:r>
      <w:r>
        <w:rPr>
          <w:rFonts w:ascii="仿宋" w:eastAsia="仿宋" w:hAnsi="仿宋" w:cs="仿宋" w:hint="eastAsia"/>
          <w:sz w:val="32"/>
          <w:szCs w:val="32"/>
        </w:rPr>
        <w:t>100%</w:t>
      </w:r>
    </w:p>
    <w:p w:rsidR="000411E3" w:rsidRDefault="002943E3">
      <w:pPr>
        <w:pStyle w:val="a6"/>
        <w:ind w:firstLine="640"/>
        <w:rPr>
          <w:rFonts w:ascii="黑体" w:eastAsia="黑体" w:hAnsi="黑体" w:cs="黑体"/>
          <w:bCs/>
          <w:sz w:val="32"/>
          <w:szCs w:val="32"/>
        </w:rPr>
      </w:pPr>
      <w:r>
        <w:rPr>
          <w:rFonts w:ascii="黑体" w:eastAsia="黑体" w:hAnsi="黑体" w:cs="黑体" w:hint="eastAsia"/>
          <w:bCs/>
          <w:sz w:val="32"/>
          <w:szCs w:val="32"/>
        </w:rPr>
        <w:t>七、</w:t>
      </w:r>
      <w:r>
        <w:rPr>
          <w:rFonts w:ascii="黑体" w:eastAsia="黑体" w:hAnsi="黑体" w:cs="黑体" w:hint="eastAsia"/>
          <w:bCs/>
          <w:sz w:val="32"/>
          <w:szCs w:val="32"/>
        </w:rPr>
        <w:t>术后</w:t>
      </w:r>
      <w:r>
        <w:rPr>
          <w:rFonts w:ascii="黑体" w:eastAsia="黑体" w:hAnsi="黑体" w:cs="黑体" w:hint="eastAsia"/>
          <w:bCs/>
          <w:sz w:val="32"/>
          <w:szCs w:val="32"/>
        </w:rPr>
        <w:t>1</w:t>
      </w:r>
      <w:r>
        <w:rPr>
          <w:rFonts w:ascii="黑体" w:eastAsia="黑体" w:hAnsi="黑体" w:cs="黑体" w:hint="eastAsia"/>
          <w:bCs/>
          <w:sz w:val="32"/>
          <w:szCs w:val="32"/>
        </w:rPr>
        <w:t>年随访率</w:t>
      </w:r>
    </w:p>
    <w:p w:rsidR="000411E3" w:rsidRDefault="002943E3" w:rsidP="00050665">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行内镜下胆管结石液电碎石术的手术对象中术后</w:t>
      </w:r>
      <w:r>
        <w:rPr>
          <w:rFonts w:ascii="仿宋" w:eastAsia="仿宋" w:hAnsi="仿宋" w:cs="仿宋" w:hint="eastAsia"/>
          <w:sz w:val="32"/>
          <w:szCs w:val="32"/>
        </w:rPr>
        <w:t>1</w:t>
      </w:r>
      <w:r>
        <w:rPr>
          <w:rFonts w:ascii="仿宋" w:eastAsia="仿宋" w:hAnsi="仿宋" w:cs="仿宋" w:hint="eastAsia"/>
          <w:sz w:val="32"/>
          <w:szCs w:val="32"/>
        </w:rPr>
        <w:t>年内规律随访的病例数占同时期行内镜下胆管结石液电碎石术的总例数的比列。</w:t>
      </w:r>
    </w:p>
    <w:p w:rsidR="000411E3" w:rsidRDefault="002943E3" w:rsidP="00050665">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0411E3" w:rsidRDefault="002943E3">
      <w:pPr>
        <w:jc w:val="left"/>
        <w:rPr>
          <w:rFonts w:ascii="仿宋" w:eastAsia="仿宋" w:hAnsi="仿宋" w:cs="仿宋"/>
          <w:sz w:val="32"/>
          <w:szCs w:val="32"/>
        </w:rPr>
      </w:pPr>
      <w:r>
        <w:rPr>
          <w:rFonts w:ascii="仿宋" w:eastAsia="仿宋" w:hAnsi="仿宋" w:cs="仿宋" w:hint="eastAsia"/>
          <w:sz w:val="32"/>
          <w:szCs w:val="32"/>
        </w:rPr>
        <w:t>术后</w:t>
      </w:r>
      <w:r>
        <w:rPr>
          <w:rFonts w:ascii="仿宋" w:eastAsia="仿宋" w:hAnsi="仿宋" w:cs="仿宋" w:hint="eastAsia"/>
          <w:sz w:val="32"/>
          <w:szCs w:val="32"/>
        </w:rPr>
        <w:t>1</w:t>
      </w:r>
      <w:r>
        <w:rPr>
          <w:rFonts w:ascii="仿宋" w:eastAsia="仿宋" w:hAnsi="仿宋" w:cs="仿宋" w:hint="eastAsia"/>
          <w:sz w:val="32"/>
          <w:szCs w:val="32"/>
        </w:rPr>
        <w:t>年随访率</w:t>
      </w:r>
      <w:r>
        <w:rPr>
          <w:rFonts w:ascii="仿宋" w:eastAsia="仿宋" w:hAnsi="仿宋" w:cs="仿宋" w:hint="eastAsia"/>
          <w:sz w:val="32"/>
          <w:szCs w:val="32"/>
        </w:rPr>
        <w:t>=</w:t>
      </w:r>
    </w:p>
    <w:p w:rsidR="000411E3" w:rsidRDefault="000411E3">
      <w:pPr>
        <w:ind w:firstLineChars="200" w:firstLine="640"/>
        <w:jc w:val="left"/>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行内镜下胆管结石液电碎石术病例中术后一年内规律随访的例数</m:t>
            </m:r>
          </m:num>
          <m:den>
            <m:r>
              <m:rPr>
                <m:sty m:val="p"/>
              </m:rPr>
              <w:rPr>
                <w:rFonts w:ascii="Cambria Math" w:eastAsia="仿宋" w:hAnsi="Cambria Math" w:cs="仿宋" w:hint="eastAsia"/>
                <w:sz w:val="32"/>
                <w:szCs w:val="32"/>
              </w:rPr>
              <m:t>同期行内镜下胆管结石液电碎石术总例数</m:t>
            </m:r>
          </m:den>
        </m:f>
      </m:oMath>
      <w:r w:rsidR="002943E3">
        <w:rPr>
          <w:rFonts w:ascii="Arial" w:eastAsia="仿宋" w:hAnsi="Arial" w:cs="Arial"/>
          <w:sz w:val="32"/>
          <w:szCs w:val="32"/>
        </w:rPr>
        <w:t>×</w:t>
      </w:r>
      <w:r w:rsidR="002943E3">
        <w:rPr>
          <w:rFonts w:ascii="仿宋" w:eastAsia="仿宋" w:hAnsi="仿宋" w:cs="仿宋" w:hint="eastAsia"/>
          <w:sz w:val="32"/>
          <w:szCs w:val="32"/>
        </w:rPr>
        <w:t>100%</w:t>
      </w:r>
    </w:p>
    <w:p w:rsidR="000411E3" w:rsidRDefault="000411E3">
      <w:pPr>
        <w:rPr>
          <w:rFonts w:ascii="仿宋" w:eastAsia="仿宋" w:hAnsi="仿宋" w:cs="仿宋"/>
          <w:sz w:val="32"/>
          <w:szCs w:val="32"/>
        </w:rPr>
      </w:pPr>
    </w:p>
    <w:sectPr w:rsidR="000411E3" w:rsidSect="000411E3">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43E3" w:rsidRDefault="002943E3" w:rsidP="000411E3">
      <w:r>
        <w:separator/>
      </w:r>
    </w:p>
  </w:endnote>
  <w:endnote w:type="continuationSeparator" w:id="1">
    <w:p w:rsidR="002943E3" w:rsidRDefault="002943E3" w:rsidP="000411E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11E3" w:rsidRDefault="000411E3">
    <w:pPr>
      <w:pStyle w:val="a4"/>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filled="f" stroked="f">
          <v:textbox style="mso-fit-shape-to-text:t" inset="0,0,0,0">
            <w:txbxContent>
              <w:p w:rsidR="000411E3" w:rsidRDefault="000411E3">
                <w:pPr>
                  <w:pStyle w:val="a4"/>
                </w:pPr>
                <w:r>
                  <w:rPr>
                    <w:rFonts w:hint="eastAsia"/>
                  </w:rPr>
                  <w:fldChar w:fldCharType="begin"/>
                </w:r>
                <w:r w:rsidR="002943E3">
                  <w:rPr>
                    <w:rFonts w:hint="eastAsia"/>
                  </w:rPr>
                  <w:instrText xml:space="preserve"> PAGE  \* MERGEFORMAT </w:instrText>
                </w:r>
                <w:r>
                  <w:rPr>
                    <w:rFonts w:hint="eastAsia"/>
                  </w:rPr>
                  <w:fldChar w:fldCharType="separate"/>
                </w:r>
                <w:r w:rsidR="00050665">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43E3" w:rsidRDefault="002943E3" w:rsidP="000411E3">
      <w:r>
        <w:separator/>
      </w:r>
    </w:p>
  </w:footnote>
  <w:footnote w:type="continuationSeparator" w:id="1">
    <w:p w:rsidR="002943E3" w:rsidRDefault="002943E3" w:rsidP="000411E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D0DB0"/>
    <w:rsid w:val="000411E3"/>
    <w:rsid w:val="00050665"/>
    <w:rsid w:val="002943E3"/>
    <w:rsid w:val="0049573A"/>
    <w:rsid w:val="009D0DB0"/>
    <w:rsid w:val="00A95AE8"/>
    <w:rsid w:val="00CF2D29"/>
    <w:rsid w:val="00D4648F"/>
    <w:rsid w:val="00EA73E1"/>
    <w:rsid w:val="59F97BCB"/>
    <w:rsid w:val="5C484158"/>
    <w:rsid w:val="6B7013A3"/>
    <w:rsid w:val="72442E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11E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0411E3"/>
    <w:rPr>
      <w:sz w:val="18"/>
      <w:szCs w:val="18"/>
    </w:rPr>
  </w:style>
  <w:style w:type="paragraph" w:styleId="a4">
    <w:name w:val="footer"/>
    <w:basedOn w:val="a"/>
    <w:link w:val="Char0"/>
    <w:uiPriority w:val="99"/>
    <w:semiHidden/>
    <w:unhideWhenUsed/>
    <w:qFormat/>
    <w:rsid w:val="000411E3"/>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0411E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qFormat/>
    <w:rsid w:val="000411E3"/>
    <w:rPr>
      <w:sz w:val="18"/>
      <w:szCs w:val="18"/>
    </w:rPr>
  </w:style>
  <w:style w:type="character" w:customStyle="1" w:styleId="Char0">
    <w:name w:val="页脚 Char"/>
    <w:basedOn w:val="a0"/>
    <w:link w:val="a4"/>
    <w:uiPriority w:val="99"/>
    <w:semiHidden/>
    <w:qFormat/>
    <w:rsid w:val="000411E3"/>
    <w:rPr>
      <w:sz w:val="18"/>
      <w:szCs w:val="18"/>
    </w:rPr>
  </w:style>
  <w:style w:type="paragraph" w:styleId="a6">
    <w:name w:val="List Paragraph"/>
    <w:basedOn w:val="a"/>
    <w:uiPriority w:val="34"/>
    <w:qFormat/>
    <w:rsid w:val="000411E3"/>
    <w:pPr>
      <w:ind w:firstLineChars="200" w:firstLine="420"/>
    </w:pPr>
  </w:style>
  <w:style w:type="character" w:customStyle="1" w:styleId="Char">
    <w:name w:val="批注框文本 Char"/>
    <w:basedOn w:val="a0"/>
    <w:link w:val="a3"/>
    <w:uiPriority w:val="99"/>
    <w:semiHidden/>
    <w:qFormat/>
    <w:rsid w:val="000411E3"/>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145</Words>
  <Characters>833</Characters>
  <Application>Microsoft Office Word</Application>
  <DocSecurity>0</DocSecurity>
  <Lines>6</Lines>
  <Paragraphs>1</Paragraphs>
  <ScaleCrop>false</ScaleCrop>
  <Company>China</Company>
  <LinksUpToDate>false</LinksUpToDate>
  <CharactersWithSpaces>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用户</cp:lastModifiedBy>
  <cp:revision>4</cp:revision>
  <dcterms:created xsi:type="dcterms:W3CDTF">2018-08-18T12:44:00Z</dcterms:created>
  <dcterms:modified xsi:type="dcterms:W3CDTF">2020-09-29T10:05:00Z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